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sz w:val="36"/>
        </w:rPr>
        <w:t>国家社会科学基金管理办法</w:t>
      </w:r>
    </w:p>
    <w:p w:rsidR="002F2F3B" w:rsidRPr="002F2F3B" w:rsidRDefault="002F2F3B" w:rsidP="002F2F3B">
      <w:pPr>
        <w:widowControl/>
        <w:shd w:val="clear" w:color="auto" w:fill="F1F1F1"/>
        <w:spacing w:line="378" w:lineRule="atLeast"/>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sz w:val="30"/>
        </w:rPr>
        <w:t> （2013年5月修订）</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第一章　总　则</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国家社科基金来源于中央财政拨款。</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中央财政将国家社科基金的经费列入预算，并随着财政经常性收入增长逐年增加投入。</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国家社科基金的预算、财务依法接受国务院财政部门的管理和监督。国家社科基金的使用和管理依法接受审计机关的审计和监督。</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国家社科基金管理工作必须坚持正确导向、突出国家水准、注重科学管理、服务专家学者，倡导和弘扬理论联系实际的学风。</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组织实施国家社科基金项目，应当遵循公开、公平、公正的原则，充分发挥哲学社会科学界专家学者的作用，采取宏观引导、自主申请、平等竞争、同行评审、择优支持的机制。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国家社科基金设立专项资金，用于培养哲学社会科学青年人才和扶持民族地区、边疆地区哲学社会科学研究队伍。</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第二章　组织与职责</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全国哲学社会科学规划领导小组（以下简称全国社科规划领导小组）领导国家社科基金管理工作。其主要职责是：</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（一）研究提出贯彻落实中央繁荣发展哲学社会科学方针原则的政策措施,对国家社科基金管理中的重大问题作出决定；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（二）制定国家哲学社会科学研究中长期规划和年度实施计划，明确国家社科基金资助方向和资助重点；</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（三）审批国家社科基金年度经费预算和项目选题规划，审批国家社科基金项目；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（四）制定国家社科基金管理办法，会同国务院财政部门制定国家社科基金项目经费管理办法；</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（五）领导国家社科基金项目优秀成果评奖工作；</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lastRenderedPageBreak/>
        <w:t>（六）指导国家哲学社会科学研究专家咨询委员会和国家社科基金学科规划评审组工作，聘任、调整专家咨询委员会委员和学科规划评审组专家；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（七）决定其他重大事项。</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全国哲学社会科学规划办公室（以下简称全国社科规划办）作为全国社科规划领导小组的办事机构，负责国家社科基金日常管理工作。其主要职责是：</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（一）落实全国社科规划领导小组的决定，向全国社科规划领导小组报告国家社科基金管理年度工作；</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（二）执行和落实国家哲学社会科学研究规划，制定和实施国家社科基金年度经费预算和项目选题规划；</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（三）受理国家社科基金项目申请,组织专家评审；</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（四）监督国家社科基金项目实施和资助经费使用；</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（五）组织国家社科基金项目研究成果的鉴定、审核、验收以及宣传推介；</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（六）承办全国社科规划领导小组交办的其他事项。</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第九条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（一）组织本地区本系统哲学社会科学研究人员申请国家社科基金项目；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（二）审核本地区本系统申请人或者项目负责人所提交材料的真实性和有效性；</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（三）督促落实国家社科基金项目实施的保障条件；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（四）配合全国社科规划办对国家社科基金项目的实施和资助经费的使用进行监督、检查，对国家社科基金项目的研究成果进行鉴定审核和宣传推介。</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全国社科规划办对省区市社科规划办和在京委托管理机构的相关工作进行指导、监督。</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（一）组织本单位哲学社会科学研究人员申请国家社科基金项目；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（二）审核本单位申请人或者项目负责人所提交材料的真实性和有效性；</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（三）提供国家社科基金项目实施的条件；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（四）跟踪管理国家社科基金项目的实施和资助经费的使用；</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（五）配合全国社科规划办、省区市社科规划办和在京委托管理机构对国家社科基金项目的实施和资助经费的使用进行监督、检查。</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全国社科规划办、省区市社科规划办和在京委托管理机构对责任单位的相关工作进行指导、监督。</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第十一条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学科规划评审组的职责是：</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（一）定期开展哲学社会科学学科发展状况调查，对制定国家哲学社会科学研究规划和国家社科基金项目选题规划提出建议；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（二）评审国家社科基金项目申请，提出国家社科基金项目资助建议；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（三）协助全国社科规划办对国家社科基金项目的实施进行监督、检查，提出评估意见和改进建议；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（四）对重要课题的研究成果进行鉴定、审核和评介；</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（五）推荐哲学社会科学研究优秀成果和优秀人才。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全国社科规划领导小组根据国家社科基金管理工作实际需要和学科规划评审组专家履行职责情况，对学科规划评审组进行动态调整。</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第三章 项目与规划</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国家社科基金设立重大项目、年度项目、青年项目、后期资助项目、中华学术外译项目、西部项目、特别委托项目等项目类型。</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国家社科基金项目类型根据经济社会发展变化和哲学社会科学发展需要，进行适时调整和不断完善。不同类型项目的资助领域和范围各有侧重。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重大项目资助中国特色社会主义经济、政治、文化、社会和生态文明建设及军队、外交、党的建设的重大理论和现实问题研究，资助对哲学社会科学发展起关键性作用的重大基础理论问题研究。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年度项目包括重点项目、一般项目，主要资助对推进理论创新和学术创新具有支撑作用的一般性基础研究，以及对推动经济社会发展实践具有指导意义的专题性应用研究。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青年项目资助培养哲学社会科学青年人才。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后期资助项目资助哲学社会科学基础研究领域先期没有获得相关资助、研究任务基本完成、尚未公开出版、理论意义和学术价值较高的研究成果。</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中华学术外译项目资助翻译出版体现中国哲学社会科学研究较高水平、有利于扩大中华文化和中国学术国际影响力的成果。</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第十九条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西部项目资助涉及推进西部地区经济持续健康发展、社会和谐稳定，促进民族团结、维护祖国统一，弘扬民族优秀文化、保护民间文化遗产等方面的重要课题研究。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特别委托项目资助因经济社会发展急需或者其他特殊情况临时提出的重大课题研究。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第二十一条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国家社科基金应当通过项目选题规划明确优先支持的研究领域和范围。项目选题规划主要以课题指南或申报公告的形式发布。</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制定国家社科基金项目选题规划，应当广泛征求意见，组织专家进行科学、充分的论证。</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国家社科基金根据需要，资助办刊导向正确、学术水准高、社会影响大的哲学社会科学重点学术期刊，发挥其引导学风建设、促进哲学社会科学研究健康发展的作用。</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国家社科基金根据需要，设立中外合作研究项目。项目申请、资助和管理的具体办法另行制定。</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第四章 申请与评审</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申请国家社科基金项目的申请人，应当具备下列条件：</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（一）遵守中华人民共和国宪法和法律；</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（二）具有独立开展研究和组织开展研究的能力，能够承担实质性研究工作；</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（三）具有副高级以上专业技术职称（职务），或者具有博士学位。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申请人可以根据研究的实际需要，吸收境外研究人员作为课题组成员参与申请国家社科基金项目。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申请人申请国家社科基金项目，应当根据课题指南或申报公告的要求确定研究课题，也可以根据自己的研究优势和学术积累自主确定研究课题。</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申请人申请应用研究课题，应当紧贴经济社会发展实际，突出研究的现实针对性；申请基础研究课题，应当瞄准国内国际学术发展前沿，突出研究的原创性。</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申请人申请国家社科基金项目，必须在规定期限内按照规定程序提出书面申请。</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申请人申请的研究课题已获得其他资助的，或者与博士学位论文、博士后出站报告密切相关的，必须在申请材料中予以说明。</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课题指南或申报公告有其他特殊要求的，申请人应当提交符合该要求的证明材料。</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第二十九条 </w:t>
      </w:r>
      <w:r w:rsidRPr="002F2F3B">
        <w:rPr>
          <w:rFonts w:ascii="宋体" w:eastAsia="宋体" w:hAnsi="宋体" w:cs="宋体" w:hint="eastAsia"/>
          <w:color w:val="000000"/>
          <w:kern w:val="0"/>
          <w:szCs w:val="21"/>
        </w:rPr>
        <w:t>全国社科规划办在申请截止30日内完成对申请材料的初步审查。对于符合本办法规定条件的，予以受理；对于不符合本办法规定条件的，或者不符合课题指南或申报公告要求的，不予受理。</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第三十条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全国社科规划办对已经受理的国家社科基金项目申请，先组织同行专家进行通讯评审，再组织学科规划评审组专家进行会议评审。</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会议评审提出的评审意见必须通过投票表决。</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全国社科规划办根据本办法的规定和专家提出的评审意见，对会议评审结果进行复核，提出拟资助项目。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全国社科规划办应当将拟资助项目进行公示，公示期一般为7天。在公示期内，凡对拟资助项目有异议的，可以向全国社科规划办提出实名书面意见。全国社科规划办经调查核实予以回复。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申请人对不予资助的决定持异议的，可以自资助项目公布之日起15日内，向全国社科规划办提出书面复审请求。对评审专家的学术判断有不同意见，不得作为提出复审请求的理由。</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申请人只能提出一次复审请求。</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国家社科基金项目评审工作中，评审专家、学科规划评审组秘书、工作人员有下列情形之一的，应当主动申请回避：</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（一）评审专家、学科规划评审组秘书、工作人员是申请人、参与者的近亲属，或者与申请人、参与者存在可能影响公正评审的其他关系；</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（二）评审专家、学科规划评审组秘书申请本年度国家社科基金项目。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全国社科规划办根据申请，经审查作出是否回避的决定；也可以根据掌握的情况直接作出回避决定。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申请人可以向全国社科规划办提出3名以内不适宜评审其申请的评审专家名单，全国社科规划办在选择评审专家时根据实际情况予以考虑。</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全国社科规划办、省区市社科规划办和在京委托管理机构工作人员不得申请或者参与申请国家社科基金项目，不得干预评审专家的评审工作。</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第五章　资助与实施</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项目负责人自收到全国社科规划办资助通知之日起30日内，应当按照批准的资助经费数额编制经费支出预算，报全国社科规划办批准。无特殊情况，逾期不报视为自动放弃资助。</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项目负责人必须严格按照批准的经费支出预算使用资助经费。项目负责人、责任单位不得以任何方式侵占、挪用资助经费。资助经费使用与管理的具体办法另行制定。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第三十八条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项目负责人必须按照国家社科基金项目申请书的承诺组织开展研究工作，做好国家社科基金项目实施情况的原始记录，并向责任单位提交项目年度进展报告。</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责任单位应当审核项目年度进展报告，查看项目实施情况的原始记录，并向省区市社科规划办或在京委托管理机构提交本单位项目年度实施情况报告。</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省区市社科规划办和在京委托管理机构应当对本地区本系统各单位项目年度实施情况报告进行审查，并向全国社科规划办提交汇总报告。</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全国社科规划办应当对各地区各部门项目实施情况进行实地抽查，并作出国家社科基金项目年度实施整体情况报告，向全国社科规划领导小组汇报。</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第三十九条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自项目资助期满30日内，项目负责人应当提交最终研究成果和项目结项申请。最终研究成果通过同行专家鉴定和全国社科规划办审核、验收后，方可正式结项、公开出版。</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国家社科基金项目实施中，因正当理由可以申请项目延期。应用研究项目延期时间不得超过1年，基础研究项目延期时间不得超过2年。</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（一）项目负责人无力继续开展研究工作的；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（二）项目负责人在其他学术研究活动中有剽窃他人科研成果或者弄虚作假等学术不端行为的；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（三）临近资助期满未取得实质性研究进展的；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（四）最终研究成果质量低劣的，或者最终研究成果未经批准结项擅自公开出版的；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（五）严重违反资助经费使用和管理制度的；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（六）存在其他严重情况的。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国家社科基金项目实施中，有下列情形之一的，全国社科规划办作出撤销项目的决定：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（一）研究成果（包括最终研究成果和阶段性研究成果）有严重政治问题的；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（二）项目研究中有剽窃他人科研成果或者弄虚作假等学术不端行为的；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（三）逾期不提交延期申请或最终研究成果的；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lastRenderedPageBreak/>
        <w:t>（四）存在其他严重问题的。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国家社科基金项目实施中，有下列情形之一的，项目负责人必须及时提交书面申请，经责任单位同意、省区市社科规划办或在京委托管理机构审核，报全国社科规划办批准：</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（一）改变项目名称的；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（二）改变最终研究成果形式的；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（三）研究内容或者研究计划有重大调整的；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（四）涉及国家秘密或者重要敏感问题的阶段性研究成果准备出版、发表的；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（五）终止研究协议的；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（六）其他重要事项的变更。</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全国社科规划办应当将具有重要实践指导意义和决策参考价值的项目研究成果及时摘报有关领导和部门。</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省区市社科规划办、在京委托管理机构和责任单位如果向有关领导和部门提交有决策参考价值的项目研究成果，必须同时报送全国社科规划办。</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国家社科基金项目研究成果在公开出版和发表，或者向有关领导和部门报送时，应当注明受到国家社科基金资助。</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设立国家哲学社会科学成果文库，对哲学社会科学研究优秀成果进行表彰奖励并资助出版，推动哲学社会科学界以优良学风打造更多精品力作。国家哲学社会科学成果文库每年评选一次。</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第六章 监督与处罚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第四十八条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（一）不按照国家社科基金项目申请书的承诺开展研究的；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（二）擅自变更研究内容或者研究计划的；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（三）不依照本办法规定提交项目年度进展报告的；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（四）提交虚假的原始记录或者相关材料的；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（五）违规使用、侵占、挪用资助经费的。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第四十九条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根据本办法第四十一条和第四十二条规定，项目被终止实施或者撤销的，追回已拨付的资助经费，项目负责人5年内不得申请或者参与申请国家社科基金项目。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全国社科规划办建立项目申请人、负责人的信誉档案，并将其作为批准国家社科基金项目申请的重要依据。</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第五十一条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责任单位有下列情形之一的，由全国社科规划办给予警告，责令限期改正；情节严重的，通报批评：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（一）未对申请人或者项目负责人提交材料的真实性、有效性进行审查的；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（二）未履行保障项目研究条件的职责的；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（三）未依照本办法规定提交本单位项目年度实施情况报告的；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（四）纵容、包庇项目申请人、负责人弄虚作假的；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（五）擅自变更项目负责人的；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（六）不配合全国社科规划办、省区市社科规划办和在京委托管理机构监督、检查项目实施的；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（七）截留、挪用资助经费的。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第五十二条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评审专家有下列行为之一的，由全国社科规划办给予警告，责令改正；情节严重的，通报批评，不再聘请：</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（一）未履行本办法规定的职责的；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（二）未依照本办法规定申请回避的；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（三）披露未公开的与评审有关的信息的；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（四）未公正评审项目申请的；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（五）利用评审工作便利谋取不正当利益的；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（六）有剽窃他人科研成果或者弄虚作假等学术不端行为的。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第五十三条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全国社科规划办对评审鉴定专家履行职责情况进行评估；根据评估结果，建立评审鉴定专家信誉档案。</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第五十四条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国家社科基金项目评审中，工作人员有下列行为之一的，由全国社科规划领导小组给予处分：</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（一）未依照本办法规定申请回避的；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（二）披露未公开的与评审有关的信息的；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（三）干预评审专家评审工作的；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（四）利用评审工作中的便利谋取不正当利益的。</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第五十五条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全国社科规划办应当在每个会计年度结束时，总结分析本年度国家社科基金发展情况，并面向社会公布相关报告。</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color w:val="000000"/>
          <w:kern w:val="0"/>
          <w:szCs w:val="21"/>
        </w:rPr>
        <w:t>全国社科规划办依照本办法规定对外公开有关信息，应当遵守国家有关保密规定。</w:t>
      </w:r>
    </w:p>
    <w:p w:rsidR="002F2F3B" w:rsidRPr="002F2F3B" w:rsidRDefault="002F2F3B" w:rsidP="002F2F3B">
      <w:pPr>
        <w:widowControl/>
        <w:shd w:val="clear" w:color="auto" w:fill="F1F1F1"/>
        <w:spacing w:line="378" w:lineRule="atLeast"/>
        <w:ind w:firstLine="480"/>
        <w:jc w:val="center"/>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第七章　附　则</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第五十六条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国家社科基金教育学、艺术学、军事学的管理工作，分别委托教育部、文化部、军事科学院负责组织实施。具体管理办法依照本办法另行制定。</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lastRenderedPageBreak/>
        <w:t>第五十七条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本办法由全国社科规划领导小组负责解释。</w:t>
      </w:r>
    </w:p>
    <w:p w:rsidR="002F2F3B" w:rsidRPr="002F2F3B" w:rsidRDefault="002F2F3B" w:rsidP="002F2F3B">
      <w:pPr>
        <w:widowControl/>
        <w:shd w:val="clear" w:color="auto" w:fill="F1F1F1"/>
        <w:spacing w:line="378" w:lineRule="atLeast"/>
        <w:ind w:firstLine="480"/>
        <w:jc w:val="left"/>
        <w:rPr>
          <w:rFonts w:ascii="宋体" w:eastAsia="宋体" w:hAnsi="宋体" w:cs="宋体" w:hint="eastAsia"/>
          <w:color w:val="000000"/>
          <w:kern w:val="0"/>
          <w:szCs w:val="21"/>
        </w:rPr>
      </w:pPr>
      <w:r w:rsidRPr="002F2F3B">
        <w:rPr>
          <w:rFonts w:ascii="宋体" w:eastAsia="宋体" w:hAnsi="宋体" w:cs="宋体" w:hint="eastAsia"/>
          <w:b/>
          <w:bCs/>
          <w:color w:val="000000"/>
          <w:kern w:val="0"/>
        </w:rPr>
        <w:t>第五十八条</w:t>
      </w:r>
      <w:r w:rsidRPr="002F2F3B">
        <w:rPr>
          <w:rFonts w:ascii="宋体" w:eastAsia="宋体" w:hAnsi="宋体" w:cs="宋体" w:hint="eastAsia"/>
          <w:color w:val="000000"/>
          <w:kern w:val="0"/>
        </w:rPr>
        <w:t> </w:t>
      </w:r>
      <w:r w:rsidRPr="002F2F3B">
        <w:rPr>
          <w:rFonts w:ascii="宋体" w:eastAsia="宋体" w:hAnsi="宋体" w:cs="宋体" w:hint="eastAsia"/>
          <w:color w:val="000000"/>
          <w:kern w:val="0"/>
          <w:szCs w:val="21"/>
        </w:rPr>
        <w:t>本办法自发布之日起开始施行。本办法施行前的有关规定，凡与本办法不符的，均以本办法为准。</w:t>
      </w:r>
    </w:p>
    <w:p w:rsidR="00BA412F" w:rsidRPr="002F2F3B" w:rsidRDefault="00BA412F"/>
    <w:sectPr w:rsidR="00BA412F" w:rsidRPr="002F2F3B" w:rsidSect="00BA41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F3B"/>
    <w:rsid w:val="002F2F3B"/>
    <w:rsid w:val="00BA4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2F"/>
    <w:pPr>
      <w:widowControl w:val="0"/>
      <w:jc w:val="both"/>
    </w:pPr>
  </w:style>
  <w:style w:type="paragraph" w:styleId="1">
    <w:name w:val="heading 1"/>
    <w:basedOn w:val="a"/>
    <w:link w:val="1Char"/>
    <w:uiPriority w:val="9"/>
    <w:qFormat/>
    <w:rsid w:val="002F2F3B"/>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2F2F3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2F3B"/>
    <w:rPr>
      <w:rFonts w:ascii="宋体" w:eastAsia="宋体" w:hAnsi="宋体" w:cs="宋体"/>
      <w:b/>
      <w:bCs/>
      <w:kern w:val="36"/>
      <w:sz w:val="48"/>
      <w:szCs w:val="48"/>
    </w:rPr>
  </w:style>
  <w:style w:type="character" w:customStyle="1" w:styleId="4Char">
    <w:name w:val="标题 4 Char"/>
    <w:basedOn w:val="a0"/>
    <w:link w:val="4"/>
    <w:uiPriority w:val="9"/>
    <w:rsid w:val="002F2F3B"/>
    <w:rPr>
      <w:rFonts w:ascii="宋体" w:eastAsia="宋体" w:hAnsi="宋体" w:cs="宋体"/>
      <w:b/>
      <w:bCs/>
      <w:kern w:val="0"/>
      <w:sz w:val="24"/>
      <w:szCs w:val="24"/>
    </w:rPr>
  </w:style>
  <w:style w:type="character" w:styleId="a3">
    <w:name w:val="Hyperlink"/>
    <w:basedOn w:val="a0"/>
    <w:uiPriority w:val="99"/>
    <w:semiHidden/>
    <w:unhideWhenUsed/>
    <w:rsid w:val="002F2F3B"/>
    <w:rPr>
      <w:color w:val="0000FF"/>
      <w:u w:val="single"/>
    </w:rPr>
  </w:style>
  <w:style w:type="paragraph" w:styleId="a4">
    <w:name w:val="Normal (Web)"/>
    <w:basedOn w:val="a"/>
    <w:uiPriority w:val="99"/>
    <w:semiHidden/>
    <w:unhideWhenUsed/>
    <w:rsid w:val="002F2F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F2F3B"/>
    <w:rPr>
      <w:b/>
      <w:bCs/>
    </w:rPr>
  </w:style>
  <w:style w:type="character" w:customStyle="1" w:styleId="apple-converted-space">
    <w:name w:val="apple-converted-space"/>
    <w:basedOn w:val="a0"/>
    <w:rsid w:val="002F2F3B"/>
  </w:style>
</w:styles>
</file>

<file path=word/webSettings.xml><?xml version="1.0" encoding="utf-8"?>
<w:webSettings xmlns:r="http://schemas.openxmlformats.org/officeDocument/2006/relationships" xmlns:w="http://schemas.openxmlformats.org/wordprocessingml/2006/main">
  <w:divs>
    <w:div w:id="17608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2015-12-30T07:45:00Z</dcterms:created>
  <dcterms:modified xsi:type="dcterms:W3CDTF">2015-12-30T07:46:00Z</dcterms:modified>
</cp:coreProperties>
</file>